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0BE6" w14:textId="77777777" w:rsidR="00C45573" w:rsidRPr="00C45573" w:rsidRDefault="00C45573" w:rsidP="00C45573">
      <w:pPr>
        <w:pStyle w:val="Heading1"/>
        <w:shd w:val="clear" w:color="auto" w:fill="FFFFFF"/>
        <w:spacing w:before="300" w:beforeAutospacing="0" w:after="150" w:afterAutospacing="0"/>
        <w:rPr>
          <w:b w:val="0"/>
          <w:bCs w:val="0"/>
          <w:caps/>
          <w:sz w:val="28"/>
          <w:szCs w:val="28"/>
        </w:rPr>
      </w:pPr>
      <w:r w:rsidRPr="00C45573">
        <w:rPr>
          <w:b w:val="0"/>
          <w:bCs w:val="0"/>
          <w:caps/>
          <w:sz w:val="28"/>
          <w:szCs w:val="28"/>
        </w:rPr>
        <w:t>100% GUARANTEED TRADE IN POLICY</w:t>
      </w:r>
    </w:p>
    <w:p w14:paraId="288923D0" w14:textId="77777777" w:rsidR="00C45573" w:rsidRPr="00C45573" w:rsidRDefault="00C45573" w:rsidP="00C45573">
      <w:pPr>
        <w:pStyle w:val="Heading1"/>
        <w:spacing w:before="300" w:beforeAutospacing="0" w:after="150" w:afterAutospacing="0"/>
        <w:rPr>
          <w:b w:val="0"/>
          <w:bCs w:val="0"/>
          <w:caps/>
          <w:sz w:val="20"/>
          <w:szCs w:val="20"/>
        </w:rPr>
      </w:pPr>
      <w:r w:rsidRPr="00C45573">
        <w:rPr>
          <w:b w:val="0"/>
          <w:bCs w:val="0"/>
          <w:caps/>
          <w:sz w:val="20"/>
          <w:szCs w:val="20"/>
        </w:rPr>
        <w:t>SHORT-TERM MEMO</w:t>
      </w:r>
    </w:p>
    <w:p w14:paraId="302FB150" w14:textId="77777777" w:rsidR="00C45573" w:rsidRPr="00C45573" w:rsidRDefault="00C45573" w:rsidP="00C45573">
      <w:pPr>
        <w:pStyle w:val="NormalWeb"/>
        <w:spacing w:before="0" w:beforeAutospacing="0" w:after="150" w:afterAutospacing="0"/>
        <w:rPr>
          <w:sz w:val="20"/>
          <w:szCs w:val="20"/>
        </w:rPr>
      </w:pPr>
      <w:r w:rsidRPr="00C45573">
        <w:rPr>
          <w:sz w:val="20"/>
          <w:szCs w:val="20"/>
        </w:rPr>
        <w:t>On short-term memo purchases we will exchange GIA for GIA, EGLUSA for EGLUSA, and diamond studs for diamond studs, with any purchase increase of 5% or greater. A single diamond exchanged for a single diamond.</w:t>
      </w:r>
    </w:p>
    <w:p w14:paraId="30B2203B" w14:textId="77777777" w:rsidR="00C45573" w:rsidRPr="00C45573" w:rsidRDefault="00C45573" w:rsidP="00C45573">
      <w:pPr>
        <w:pStyle w:val="NormalWeb"/>
        <w:spacing w:before="0" w:beforeAutospacing="0" w:after="150" w:afterAutospacing="0"/>
        <w:rPr>
          <w:sz w:val="20"/>
          <w:szCs w:val="20"/>
        </w:rPr>
      </w:pPr>
      <w:r w:rsidRPr="00C45573">
        <w:rPr>
          <w:rStyle w:val="Strong"/>
          <w:sz w:val="20"/>
          <w:szCs w:val="20"/>
          <w:u w:val="single"/>
        </w:rPr>
        <w:t>Terms:</w:t>
      </w:r>
      <w:bookmarkStart w:id="0" w:name="_GoBack"/>
      <w:bookmarkEnd w:id="0"/>
    </w:p>
    <w:p w14:paraId="3C8B4CED"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Payments must be received within terms.</w:t>
      </w:r>
    </w:p>
    <w:p w14:paraId="4713039A"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Returned diamonds must be returned in the same condition as they were sent.</w:t>
      </w:r>
    </w:p>
    <w:p w14:paraId="3F7E0D2D"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Original certs must accompany all certified diamond returns, or applicable fees will apply. The company requires a $150 minimum to cover the certificate and shipping on all diamonds without the original certificate up to 1.00 carat. For diamonds greater than 1.00 carat, the price is $100 per carat.</w:t>
      </w:r>
    </w:p>
    <w:p w14:paraId="61CC5635"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Return authorization numbers must be given.</w:t>
      </w:r>
    </w:p>
    <w:p w14:paraId="77140771"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Return of Stock merchandise must be nine months or older.</w:t>
      </w:r>
    </w:p>
    <w:p w14:paraId="566E723C"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All credits applied are based upon net dollars paid per invoice.</w:t>
      </w:r>
    </w:p>
    <w:p w14:paraId="66214F1F"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Repurchase on exchanges must be within two weeks, diamond for diamond, cert for cert.</w:t>
      </w:r>
    </w:p>
    <w:p w14:paraId="26E5449C"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On stock purchases, GN Diamond will exchange up to 25 percent of the total invoice dollar for dollar, GIA for GIA, EGLUSA for EGLUSA, and diamond studs for diamond studs, only if paid within invoice terms.</w:t>
      </w:r>
    </w:p>
    <w:p w14:paraId="4485E12C"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Accounts must be in good standing with GN Diamond.</w:t>
      </w:r>
    </w:p>
    <w:p w14:paraId="5F1C4048" w14:textId="77777777" w:rsidR="00C45573" w:rsidRPr="00C45573" w:rsidRDefault="00C45573" w:rsidP="00C45573">
      <w:pPr>
        <w:numPr>
          <w:ilvl w:val="0"/>
          <w:numId w:val="7"/>
        </w:numPr>
        <w:spacing w:before="100" w:beforeAutospacing="1" w:after="100" w:afterAutospacing="1"/>
        <w:rPr>
          <w:sz w:val="20"/>
          <w:szCs w:val="20"/>
        </w:rPr>
      </w:pPr>
      <w:r w:rsidRPr="00C45573">
        <w:rPr>
          <w:sz w:val="20"/>
          <w:szCs w:val="20"/>
        </w:rPr>
        <w:t>GN Diamond reserves the right to change this policy at any time.</w:t>
      </w:r>
    </w:p>
    <w:p w14:paraId="59DAE831" w14:textId="77777777" w:rsidR="00C45573" w:rsidRPr="00C45573" w:rsidRDefault="00C45573" w:rsidP="00C45573">
      <w:pPr>
        <w:pStyle w:val="Heading1"/>
        <w:spacing w:before="300" w:beforeAutospacing="0" w:after="150" w:afterAutospacing="0"/>
        <w:rPr>
          <w:b w:val="0"/>
          <w:bCs w:val="0"/>
          <w:caps/>
          <w:sz w:val="20"/>
          <w:szCs w:val="20"/>
        </w:rPr>
      </w:pPr>
      <w:r w:rsidRPr="00C45573">
        <w:rPr>
          <w:b w:val="0"/>
          <w:bCs w:val="0"/>
          <w:caps/>
          <w:sz w:val="20"/>
          <w:szCs w:val="20"/>
        </w:rPr>
        <w:t>STOCK PURCHASES</w:t>
      </w:r>
    </w:p>
    <w:p w14:paraId="3E0A7811" w14:textId="77777777" w:rsidR="00C45573" w:rsidRPr="00C45573" w:rsidRDefault="00C45573" w:rsidP="00C45573">
      <w:pPr>
        <w:pStyle w:val="NormalWeb"/>
        <w:spacing w:before="0" w:beforeAutospacing="0" w:after="150" w:afterAutospacing="0"/>
        <w:rPr>
          <w:sz w:val="20"/>
          <w:szCs w:val="20"/>
        </w:rPr>
      </w:pPr>
      <w:r w:rsidRPr="00C45573">
        <w:rPr>
          <w:sz w:val="20"/>
          <w:szCs w:val="20"/>
        </w:rPr>
        <w:t>On stock purchases, we will exchange up to 25% of the total invoice dollar for dollar, GIA for GIA, EGLUSA for EGLUSA, and diamond studs for diamond studs, only if paid within invoice terms.</w:t>
      </w:r>
    </w:p>
    <w:p w14:paraId="32ACFCF8" w14:textId="77777777" w:rsidR="00C45573" w:rsidRPr="00C45573" w:rsidRDefault="00C45573" w:rsidP="00C45573">
      <w:pPr>
        <w:pStyle w:val="NormalWeb"/>
        <w:spacing w:before="0" w:beforeAutospacing="0" w:after="150" w:afterAutospacing="0"/>
        <w:rPr>
          <w:sz w:val="20"/>
          <w:szCs w:val="20"/>
        </w:rPr>
      </w:pPr>
      <w:r w:rsidRPr="00C45573">
        <w:rPr>
          <w:rStyle w:val="Strong"/>
          <w:sz w:val="20"/>
          <w:szCs w:val="20"/>
          <w:u w:val="single"/>
        </w:rPr>
        <w:t>Terms:</w:t>
      </w:r>
    </w:p>
    <w:p w14:paraId="317172F0"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Payments must be received within terms.</w:t>
      </w:r>
    </w:p>
    <w:p w14:paraId="6853278B"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Returned diamonds must be returned in the same condition as they were sent.</w:t>
      </w:r>
    </w:p>
    <w:p w14:paraId="5920EED7"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Original certs must accompany all certified diamond returns, or applicable fees will apply. The company requires a $150 minimum to cover the certificate and shipping on all diamonds without the original certificate up to 1.00 carat. For diamonds greater than 1.00 carat, the price is $100 per carat.</w:t>
      </w:r>
    </w:p>
    <w:p w14:paraId="5F7784CC"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Return authorization numbers must be given.</w:t>
      </w:r>
    </w:p>
    <w:p w14:paraId="072E6605"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Return of Stock merchandise must be nine months or older.</w:t>
      </w:r>
    </w:p>
    <w:p w14:paraId="1A0C947A"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All credits applied are based upon net dollars paid per invoice.</w:t>
      </w:r>
    </w:p>
    <w:p w14:paraId="6FA8CACF"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Repurchase on exchanges must be within two weeks, diamond for diamond, cert for cert.</w:t>
      </w:r>
    </w:p>
    <w:p w14:paraId="397953C5"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On stock purchases, GN Diamond will exchange up to 25 percent of the total invoice dollar for dollar, GIA for GIA, EGLUSA for EGLUSA, and diamond studs for diamond studs, only if paid within invoice terms.</w:t>
      </w:r>
    </w:p>
    <w:p w14:paraId="7E8F8E0B" w14:textId="77777777" w:rsidR="00C45573" w:rsidRPr="00C45573" w:rsidRDefault="00C45573" w:rsidP="00C45573">
      <w:pPr>
        <w:numPr>
          <w:ilvl w:val="0"/>
          <w:numId w:val="8"/>
        </w:numPr>
        <w:spacing w:before="100" w:beforeAutospacing="1" w:after="100" w:afterAutospacing="1"/>
        <w:rPr>
          <w:sz w:val="20"/>
          <w:szCs w:val="20"/>
        </w:rPr>
      </w:pPr>
      <w:r w:rsidRPr="00C45573">
        <w:rPr>
          <w:sz w:val="20"/>
          <w:szCs w:val="20"/>
        </w:rPr>
        <w:t>Accounts must be in good standing with GN Diamond.</w:t>
      </w:r>
    </w:p>
    <w:p w14:paraId="117661DD" w14:textId="25547F03" w:rsidR="00F9450F" w:rsidRPr="00C45573" w:rsidRDefault="00C45573" w:rsidP="00922C33">
      <w:pPr>
        <w:numPr>
          <w:ilvl w:val="0"/>
          <w:numId w:val="8"/>
        </w:numPr>
        <w:spacing w:before="100" w:beforeAutospacing="1" w:after="100" w:afterAutospacing="1"/>
        <w:rPr>
          <w:sz w:val="20"/>
          <w:szCs w:val="20"/>
        </w:rPr>
      </w:pPr>
      <w:r w:rsidRPr="00C45573">
        <w:rPr>
          <w:sz w:val="20"/>
          <w:szCs w:val="20"/>
        </w:rPr>
        <w:t>GN Diamond reserves the right to change this policy at any time.</w:t>
      </w:r>
    </w:p>
    <w:sectPr w:rsidR="00F9450F" w:rsidRPr="00C45573" w:rsidSect="00550AF7">
      <w:headerReference w:type="default" r:id="rId7"/>
      <w:footerReference w:type="default" r:id="rId8"/>
      <w:pgSz w:w="12240" w:h="15840"/>
      <w:pgMar w:top="72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753D5" w14:textId="77777777" w:rsidR="00A97DFA" w:rsidRDefault="00A97DFA">
      <w:r>
        <w:separator/>
      </w:r>
    </w:p>
  </w:endnote>
  <w:endnote w:type="continuationSeparator" w:id="0">
    <w:p w14:paraId="431293A4" w14:textId="77777777" w:rsidR="00A97DFA" w:rsidRDefault="00A9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406A" w14:textId="77777777" w:rsidR="00613E6D" w:rsidRDefault="00613E6D" w:rsidP="00D46A3B">
    <w:pPr>
      <w:pStyle w:val="Footer"/>
      <w:pBdr>
        <w:bottom w:val="double" w:sz="6" w:space="1" w:color="auto"/>
      </w:pBdr>
      <w:jc w:val="center"/>
      <w:rPr>
        <w:rFonts w:ascii="Lucida Bright" w:hAnsi="Lucida Bright"/>
        <w:sz w:val="20"/>
        <w:szCs w:val="20"/>
      </w:rPr>
    </w:pPr>
  </w:p>
  <w:p w14:paraId="6D35F035" w14:textId="77777777" w:rsidR="00613E6D" w:rsidRDefault="00613E6D" w:rsidP="00D46A3B">
    <w:pPr>
      <w:pStyle w:val="Footer"/>
      <w:jc w:val="center"/>
      <w:rPr>
        <w:rFonts w:ascii="Lucida Bright" w:hAnsi="Lucida Bright"/>
        <w:sz w:val="20"/>
        <w:szCs w:val="20"/>
      </w:rPr>
    </w:pPr>
  </w:p>
  <w:p w14:paraId="494D08F4" w14:textId="77777777" w:rsidR="00613E6D" w:rsidRPr="00E221BF" w:rsidRDefault="00613E6D" w:rsidP="00D46A3B">
    <w:pPr>
      <w:pStyle w:val="Footer"/>
      <w:jc w:val="center"/>
      <w:rPr>
        <w:rFonts w:ascii="Lucida Bright" w:hAnsi="Lucida Bright"/>
        <w:sz w:val="20"/>
        <w:szCs w:val="20"/>
      </w:rPr>
    </w:pPr>
    <w:smartTag w:uri="urn:schemas-microsoft-com:office:smarttags" w:element="address">
      <w:smartTag w:uri="urn:schemas-microsoft-com:office:smarttags" w:element="Street">
        <w:r w:rsidRPr="00E221BF">
          <w:rPr>
            <w:rFonts w:ascii="Lucida Bright" w:hAnsi="Lucida Bright"/>
            <w:sz w:val="20"/>
            <w:szCs w:val="20"/>
          </w:rPr>
          <w:t>800 Chestnut St., Suite 206</w:t>
        </w:r>
      </w:smartTag>
      <w:r w:rsidRPr="00E221BF">
        <w:rPr>
          <w:rFonts w:ascii="Lucida Bright" w:hAnsi="Lucida Bright"/>
          <w:sz w:val="20"/>
          <w:szCs w:val="20"/>
        </w:rPr>
        <w:t xml:space="preserve"> </w:t>
      </w:r>
      <w:smartTag w:uri="urn:schemas-microsoft-com:office:smarttags" w:element="City">
        <w:r w:rsidRPr="00E221BF">
          <w:rPr>
            <w:rFonts w:ascii="Lucida Bright" w:hAnsi="Lucida Bright"/>
            <w:sz w:val="20"/>
            <w:szCs w:val="20"/>
          </w:rPr>
          <w:t>Phila.</w:t>
        </w:r>
      </w:smartTag>
      <w:r w:rsidRPr="00E221BF">
        <w:rPr>
          <w:rFonts w:ascii="Lucida Bright" w:hAnsi="Lucida Bright"/>
          <w:sz w:val="20"/>
          <w:szCs w:val="20"/>
        </w:rPr>
        <w:t xml:space="preserve">, </w:t>
      </w:r>
      <w:smartTag w:uri="urn:schemas-microsoft-com:office:smarttags" w:element="State">
        <w:r w:rsidRPr="00E221BF">
          <w:rPr>
            <w:rFonts w:ascii="Lucida Bright" w:hAnsi="Lucida Bright"/>
            <w:sz w:val="20"/>
            <w:szCs w:val="20"/>
          </w:rPr>
          <w:t>PA</w:t>
        </w:r>
      </w:smartTag>
      <w:r w:rsidRPr="00E221BF">
        <w:rPr>
          <w:rFonts w:ascii="Lucida Bright" w:hAnsi="Lucida Bright"/>
          <w:sz w:val="20"/>
          <w:szCs w:val="20"/>
        </w:rPr>
        <w:t xml:space="preserve"> </w:t>
      </w:r>
      <w:smartTag w:uri="urn:schemas-microsoft-com:office:smarttags" w:element="PostalCode">
        <w:r w:rsidRPr="00E221BF">
          <w:rPr>
            <w:rFonts w:ascii="Lucida Bright" w:hAnsi="Lucida Bright"/>
            <w:sz w:val="20"/>
            <w:szCs w:val="20"/>
          </w:rPr>
          <w:t>19107</w:t>
        </w:r>
      </w:smartTag>
    </w:smartTag>
  </w:p>
  <w:p w14:paraId="2B5D6178" w14:textId="77777777" w:rsidR="00613E6D" w:rsidRPr="00E221BF" w:rsidRDefault="00613E6D" w:rsidP="00E221BF">
    <w:pPr>
      <w:pStyle w:val="Footer"/>
      <w:jc w:val="center"/>
      <w:rPr>
        <w:rFonts w:ascii="Lucida Bright" w:hAnsi="Lucida Bright"/>
        <w:sz w:val="20"/>
        <w:szCs w:val="20"/>
      </w:rPr>
    </w:pPr>
    <w:smartTag w:uri="urn:schemas-microsoft-com:office:smarttags" w:element="PersonName">
      <w:r w:rsidRPr="00AE1263">
        <w:rPr>
          <w:rFonts w:ascii="Lucida Bright" w:hAnsi="Lucida Bright"/>
          <w:sz w:val="20"/>
          <w:szCs w:val="20"/>
        </w:rPr>
        <w:t>sales@gndiamond.com</w:t>
      </w:r>
    </w:smartTag>
    <w:r>
      <w:rPr>
        <w:rFonts w:ascii="Lucida Bright" w:hAnsi="Lucida Bright"/>
        <w:sz w:val="20"/>
        <w:szCs w:val="20"/>
      </w:rPr>
      <w:t xml:space="preserve"> </w:t>
    </w:r>
    <w:r w:rsidRPr="00E221BF">
      <w:rPr>
        <w:sz w:val="16"/>
        <w:szCs w:val="16"/>
      </w:rPr>
      <w:t>●</w:t>
    </w:r>
    <w:r w:rsidRPr="00E221BF">
      <w:rPr>
        <w:rFonts w:ascii="Lucida Bright" w:hAnsi="Lucida Bright"/>
        <w:sz w:val="20"/>
        <w:szCs w:val="20"/>
      </w:rPr>
      <w:t xml:space="preserve"> 1-800-724-8810</w:t>
    </w:r>
    <w:r>
      <w:rPr>
        <w:rFonts w:ascii="Lucida Bright" w:hAnsi="Lucida Bright"/>
        <w:sz w:val="20"/>
        <w:szCs w:val="20"/>
      </w:rPr>
      <w:t xml:space="preserve"> </w:t>
    </w:r>
    <w:r w:rsidRPr="00E221BF">
      <w:rPr>
        <w:sz w:val="16"/>
        <w:szCs w:val="16"/>
      </w:rPr>
      <w:t>●</w:t>
    </w:r>
    <w:r w:rsidRPr="00E221BF">
      <w:rPr>
        <w:rFonts w:ascii="Lucida Bright" w:hAnsi="Lucida Bright"/>
        <w:sz w:val="20"/>
        <w:szCs w:val="20"/>
      </w:rPr>
      <w:t xml:space="preserve"> 215-925-0217</w:t>
    </w:r>
    <w:r>
      <w:rPr>
        <w:rFonts w:ascii="Lucida Bright" w:hAnsi="Lucida Bright"/>
        <w:sz w:val="20"/>
        <w:szCs w:val="20"/>
      </w:rPr>
      <w:t>(f)</w:t>
    </w:r>
  </w:p>
  <w:p w14:paraId="3870F07E" w14:textId="77777777" w:rsidR="00613E6D" w:rsidRPr="00E221BF" w:rsidRDefault="00613E6D" w:rsidP="00E221BF">
    <w:pPr>
      <w:pStyle w:val="Footer"/>
      <w:jc w:val="center"/>
      <w:rPr>
        <w:rFonts w:ascii="Lucida Bright" w:hAnsi="Lucida Bright"/>
        <w:sz w:val="20"/>
        <w:szCs w:val="20"/>
      </w:rPr>
    </w:pPr>
    <w:r w:rsidRPr="00E221BF">
      <w:rPr>
        <w:rFonts w:ascii="Lucida Bright" w:hAnsi="Lucida Bright"/>
        <w:sz w:val="20"/>
        <w:szCs w:val="20"/>
      </w:rPr>
      <w:t>www.gndiamond.com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51E93" w14:textId="77777777" w:rsidR="00A97DFA" w:rsidRDefault="00A97DFA">
      <w:r>
        <w:separator/>
      </w:r>
    </w:p>
  </w:footnote>
  <w:footnote w:type="continuationSeparator" w:id="0">
    <w:p w14:paraId="7A4961E8" w14:textId="77777777" w:rsidR="00A97DFA" w:rsidRDefault="00A9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2" w:type="dxa"/>
      <w:tblLook w:val="01E0" w:firstRow="1" w:lastRow="1" w:firstColumn="1" w:lastColumn="1" w:noHBand="0" w:noVBand="0"/>
    </w:tblPr>
    <w:tblGrid>
      <w:gridCol w:w="3142"/>
      <w:gridCol w:w="6060"/>
    </w:tblGrid>
    <w:tr w:rsidR="00613E6D" w:rsidRPr="0029506A" w14:paraId="538B718E" w14:textId="77777777" w:rsidTr="0029506A">
      <w:trPr>
        <w:trHeight w:val="2047"/>
      </w:trPr>
      <w:tc>
        <w:tcPr>
          <w:tcW w:w="3142" w:type="dxa"/>
        </w:tcPr>
        <w:p w14:paraId="128723FA" w14:textId="1E61960E" w:rsidR="00613E6D" w:rsidRPr="0029506A" w:rsidRDefault="00C45573" w:rsidP="00A55078">
          <w:pPr>
            <w:pStyle w:val="BodyText"/>
            <w:rPr>
              <w:rFonts w:ascii="Lucida Bright" w:hAnsi="Lucida Bright"/>
            </w:rPr>
          </w:pPr>
          <w:r w:rsidRPr="0029506A">
            <w:rPr>
              <w:rFonts w:ascii="Lucida Bright" w:hAnsi="Lucida Bright"/>
              <w:noProof/>
            </w:rPr>
            <w:drawing>
              <wp:inline distT="0" distB="0" distL="0" distR="0" wp14:anchorId="41112526" wp14:editId="4EE0BA8D">
                <wp:extent cx="1828800" cy="1143000"/>
                <wp:effectExtent l="0" t="0" r="0" b="0"/>
                <wp:docPr id="1" name="Picture 1" descr="GN%20Vector%20Logo%202in%20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20Vector%20Logo%202in%20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43000"/>
                        </a:xfrm>
                        <a:prstGeom prst="rect">
                          <a:avLst/>
                        </a:prstGeom>
                        <a:noFill/>
                        <a:ln>
                          <a:noFill/>
                        </a:ln>
                      </pic:spPr>
                    </pic:pic>
                  </a:graphicData>
                </a:graphic>
              </wp:inline>
            </w:drawing>
          </w:r>
        </w:p>
      </w:tc>
      <w:tc>
        <w:tcPr>
          <w:tcW w:w="6060" w:type="dxa"/>
        </w:tcPr>
        <w:p w14:paraId="657BF47A" w14:textId="39A91898" w:rsidR="00613E6D" w:rsidRPr="0029506A" w:rsidRDefault="00C45573" w:rsidP="0029506A">
          <w:pPr>
            <w:tabs>
              <w:tab w:val="left" w:pos="3540"/>
            </w:tabs>
            <w:rPr>
              <w:rFonts w:ascii="Lucida Bright" w:hAnsi="Lucida Bright"/>
              <w:b/>
              <w:sz w:val="20"/>
              <w:szCs w:val="20"/>
            </w:rPr>
          </w:pPr>
          <w:r w:rsidRPr="0029506A">
            <w:rPr>
              <w:rFonts w:ascii="Lucida Bright" w:hAnsi="Lucida Bright"/>
              <w:b/>
              <w:noProof/>
              <w:sz w:val="20"/>
              <w:szCs w:val="20"/>
            </w:rPr>
            <w:drawing>
              <wp:inline distT="0" distB="0" distL="0" distR="0" wp14:anchorId="49CAFF1E" wp14:editId="6E1F1658">
                <wp:extent cx="3609975" cy="914400"/>
                <wp:effectExtent l="0" t="0" r="0" b="0"/>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9975" cy="914400"/>
                        </a:xfrm>
                        <a:prstGeom prst="rect">
                          <a:avLst/>
                        </a:prstGeom>
                        <a:noFill/>
                        <a:ln>
                          <a:noFill/>
                        </a:ln>
                      </pic:spPr>
                    </pic:pic>
                  </a:graphicData>
                </a:graphic>
              </wp:inline>
            </w:drawing>
          </w:r>
        </w:p>
        <w:p w14:paraId="5F5ED12C" w14:textId="77777777" w:rsidR="00613E6D" w:rsidRPr="0029506A" w:rsidRDefault="00613E6D" w:rsidP="0029506A">
          <w:pPr>
            <w:tabs>
              <w:tab w:val="left" w:pos="3540"/>
            </w:tabs>
            <w:rPr>
              <w:rFonts w:ascii="Lucida Bright" w:hAnsi="Lucida Bright"/>
              <w:b/>
              <w:sz w:val="20"/>
              <w:szCs w:val="20"/>
            </w:rPr>
          </w:pPr>
          <w:r w:rsidRPr="0029506A">
            <w:rPr>
              <w:rFonts w:ascii="Lucida Bright" w:hAnsi="Lucida Bright"/>
              <w:b/>
              <w:sz w:val="20"/>
              <w:szCs w:val="20"/>
            </w:rPr>
            <w:t>One Stop Shop For All Your Diamond and Jewelry Needs</w:t>
          </w:r>
        </w:p>
      </w:tc>
    </w:tr>
  </w:tbl>
  <w:p w14:paraId="279035FF" w14:textId="77777777" w:rsidR="00613E6D" w:rsidRDefault="00613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43A4"/>
    <w:multiLevelType w:val="multilevel"/>
    <w:tmpl w:val="4A16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E3C83"/>
    <w:multiLevelType w:val="hybridMultilevel"/>
    <w:tmpl w:val="3F40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382F74"/>
    <w:multiLevelType w:val="multilevel"/>
    <w:tmpl w:val="49D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E4626"/>
    <w:multiLevelType w:val="multilevel"/>
    <w:tmpl w:val="BA62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743FC"/>
    <w:multiLevelType w:val="hybridMultilevel"/>
    <w:tmpl w:val="CC660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563EFB"/>
    <w:multiLevelType w:val="multilevel"/>
    <w:tmpl w:val="B892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81FC2"/>
    <w:multiLevelType w:val="hybridMultilevel"/>
    <w:tmpl w:val="FF7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87"/>
    <w:rsid w:val="000020CD"/>
    <w:rsid w:val="0000426A"/>
    <w:rsid w:val="00005621"/>
    <w:rsid w:val="0001231E"/>
    <w:rsid w:val="000132DC"/>
    <w:rsid w:val="00030523"/>
    <w:rsid w:val="000429D7"/>
    <w:rsid w:val="000436B6"/>
    <w:rsid w:val="000442D2"/>
    <w:rsid w:val="00052961"/>
    <w:rsid w:val="000859CD"/>
    <w:rsid w:val="000A003A"/>
    <w:rsid w:val="000A0AF9"/>
    <w:rsid w:val="000C6185"/>
    <w:rsid w:val="000C71D6"/>
    <w:rsid w:val="000D6553"/>
    <w:rsid w:val="000D71BC"/>
    <w:rsid w:val="000E446E"/>
    <w:rsid w:val="00104E33"/>
    <w:rsid w:val="0010558F"/>
    <w:rsid w:val="0010631D"/>
    <w:rsid w:val="001261C7"/>
    <w:rsid w:val="00131158"/>
    <w:rsid w:val="0014407B"/>
    <w:rsid w:val="00150434"/>
    <w:rsid w:val="00153DCD"/>
    <w:rsid w:val="0016060E"/>
    <w:rsid w:val="001666ED"/>
    <w:rsid w:val="00197B1E"/>
    <w:rsid w:val="001C22AF"/>
    <w:rsid w:val="001C6DBA"/>
    <w:rsid w:val="001E10DE"/>
    <w:rsid w:val="001E2112"/>
    <w:rsid w:val="001F3937"/>
    <w:rsid w:val="001F3B7E"/>
    <w:rsid w:val="002176DE"/>
    <w:rsid w:val="002210C3"/>
    <w:rsid w:val="002358D2"/>
    <w:rsid w:val="00237551"/>
    <w:rsid w:val="002607CA"/>
    <w:rsid w:val="00265C09"/>
    <w:rsid w:val="0027052A"/>
    <w:rsid w:val="00284547"/>
    <w:rsid w:val="002901E7"/>
    <w:rsid w:val="0029506A"/>
    <w:rsid w:val="002C1347"/>
    <w:rsid w:val="002C596D"/>
    <w:rsid w:val="002D3AD5"/>
    <w:rsid w:val="002F0B8E"/>
    <w:rsid w:val="002F774F"/>
    <w:rsid w:val="00322C5B"/>
    <w:rsid w:val="00330F4F"/>
    <w:rsid w:val="003411DF"/>
    <w:rsid w:val="00395ED7"/>
    <w:rsid w:val="003A6B3F"/>
    <w:rsid w:val="003B2E73"/>
    <w:rsid w:val="003B3936"/>
    <w:rsid w:val="003C48F3"/>
    <w:rsid w:val="003D1273"/>
    <w:rsid w:val="003E069A"/>
    <w:rsid w:val="00402EEF"/>
    <w:rsid w:val="0041307D"/>
    <w:rsid w:val="0041789C"/>
    <w:rsid w:val="0043031F"/>
    <w:rsid w:val="00466931"/>
    <w:rsid w:val="00491C71"/>
    <w:rsid w:val="004A6ADF"/>
    <w:rsid w:val="004A6E0F"/>
    <w:rsid w:val="004B30DB"/>
    <w:rsid w:val="004B3E73"/>
    <w:rsid w:val="004C4226"/>
    <w:rsid w:val="004D288B"/>
    <w:rsid w:val="004E4C33"/>
    <w:rsid w:val="004E4CAC"/>
    <w:rsid w:val="005107CD"/>
    <w:rsid w:val="005135C2"/>
    <w:rsid w:val="00543B88"/>
    <w:rsid w:val="00550AF7"/>
    <w:rsid w:val="005628C8"/>
    <w:rsid w:val="005865F0"/>
    <w:rsid w:val="0059742A"/>
    <w:rsid w:val="005A66A9"/>
    <w:rsid w:val="005A7AE6"/>
    <w:rsid w:val="005C34D0"/>
    <w:rsid w:val="005C7532"/>
    <w:rsid w:val="005D3A7E"/>
    <w:rsid w:val="005E4056"/>
    <w:rsid w:val="00612E95"/>
    <w:rsid w:val="00613E6D"/>
    <w:rsid w:val="00637B55"/>
    <w:rsid w:val="00642335"/>
    <w:rsid w:val="00643119"/>
    <w:rsid w:val="0065607E"/>
    <w:rsid w:val="00680EE9"/>
    <w:rsid w:val="006848B8"/>
    <w:rsid w:val="006A0FCE"/>
    <w:rsid w:val="006B3DB7"/>
    <w:rsid w:val="006B6AD0"/>
    <w:rsid w:val="006F35BE"/>
    <w:rsid w:val="00705BE0"/>
    <w:rsid w:val="00725C83"/>
    <w:rsid w:val="007411F0"/>
    <w:rsid w:val="007446B1"/>
    <w:rsid w:val="007545F7"/>
    <w:rsid w:val="00770DC0"/>
    <w:rsid w:val="00780FC8"/>
    <w:rsid w:val="0079323E"/>
    <w:rsid w:val="007959D2"/>
    <w:rsid w:val="007A0CBB"/>
    <w:rsid w:val="007A2C89"/>
    <w:rsid w:val="007C51D6"/>
    <w:rsid w:val="007C5F2B"/>
    <w:rsid w:val="007D1F7B"/>
    <w:rsid w:val="007D3514"/>
    <w:rsid w:val="007D58A3"/>
    <w:rsid w:val="007E4D3A"/>
    <w:rsid w:val="00800363"/>
    <w:rsid w:val="0080249D"/>
    <w:rsid w:val="00803B5B"/>
    <w:rsid w:val="00817B09"/>
    <w:rsid w:val="00827283"/>
    <w:rsid w:val="008478BB"/>
    <w:rsid w:val="00866F60"/>
    <w:rsid w:val="0086709A"/>
    <w:rsid w:val="00887617"/>
    <w:rsid w:val="008B0F18"/>
    <w:rsid w:val="008C3611"/>
    <w:rsid w:val="008D6051"/>
    <w:rsid w:val="008E3519"/>
    <w:rsid w:val="008E4387"/>
    <w:rsid w:val="008E571A"/>
    <w:rsid w:val="00912556"/>
    <w:rsid w:val="00934CB9"/>
    <w:rsid w:val="00942197"/>
    <w:rsid w:val="00943A3F"/>
    <w:rsid w:val="0095737D"/>
    <w:rsid w:val="009632AD"/>
    <w:rsid w:val="00995430"/>
    <w:rsid w:val="009A2E1F"/>
    <w:rsid w:val="009B58C5"/>
    <w:rsid w:val="009B7300"/>
    <w:rsid w:val="009C6491"/>
    <w:rsid w:val="009E0F63"/>
    <w:rsid w:val="009E17D5"/>
    <w:rsid w:val="009F6ADE"/>
    <w:rsid w:val="00A063A9"/>
    <w:rsid w:val="00A06821"/>
    <w:rsid w:val="00A113E6"/>
    <w:rsid w:val="00A13CEB"/>
    <w:rsid w:val="00A14DE4"/>
    <w:rsid w:val="00A16787"/>
    <w:rsid w:val="00A52125"/>
    <w:rsid w:val="00A55078"/>
    <w:rsid w:val="00A65030"/>
    <w:rsid w:val="00A67C2D"/>
    <w:rsid w:val="00A80645"/>
    <w:rsid w:val="00A87CF4"/>
    <w:rsid w:val="00A97DFA"/>
    <w:rsid w:val="00AB6168"/>
    <w:rsid w:val="00AC3C51"/>
    <w:rsid w:val="00AC4CF9"/>
    <w:rsid w:val="00AD6F47"/>
    <w:rsid w:val="00AE1263"/>
    <w:rsid w:val="00AE2844"/>
    <w:rsid w:val="00AF0F8D"/>
    <w:rsid w:val="00B104E8"/>
    <w:rsid w:val="00B11F45"/>
    <w:rsid w:val="00B30C1C"/>
    <w:rsid w:val="00B442F4"/>
    <w:rsid w:val="00B50393"/>
    <w:rsid w:val="00B64639"/>
    <w:rsid w:val="00B87E5A"/>
    <w:rsid w:val="00B91186"/>
    <w:rsid w:val="00B9587E"/>
    <w:rsid w:val="00BA219D"/>
    <w:rsid w:val="00BD1AB6"/>
    <w:rsid w:val="00C00354"/>
    <w:rsid w:val="00C140BC"/>
    <w:rsid w:val="00C24DAD"/>
    <w:rsid w:val="00C271B3"/>
    <w:rsid w:val="00C31790"/>
    <w:rsid w:val="00C40F26"/>
    <w:rsid w:val="00C45573"/>
    <w:rsid w:val="00C61CED"/>
    <w:rsid w:val="00C64743"/>
    <w:rsid w:val="00C84FA8"/>
    <w:rsid w:val="00C9041F"/>
    <w:rsid w:val="00CD2566"/>
    <w:rsid w:val="00CD71AA"/>
    <w:rsid w:val="00CE3FCC"/>
    <w:rsid w:val="00CE7BE2"/>
    <w:rsid w:val="00D1461C"/>
    <w:rsid w:val="00D37BC1"/>
    <w:rsid w:val="00D46A3B"/>
    <w:rsid w:val="00D52347"/>
    <w:rsid w:val="00D73476"/>
    <w:rsid w:val="00D73F9C"/>
    <w:rsid w:val="00D76C36"/>
    <w:rsid w:val="00DA60D4"/>
    <w:rsid w:val="00DD57B0"/>
    <w:rsid w:val="00DE029A"/>
    <w:rsid w:val="00E0625B"/>
    <w:rsid w:val="00E221BF"/>
    <w:rsid w:val="00E22DDA"/>
    <w:rsid w:val="00E25B53"/>
    <w:rsid w:val="00E41A0C"/>
    <w:rsid w:val="00E57488"/>
    <w:rsid w:val="00E57ED6"/>
    <w:rsid w:val="00E6382B"/>
    <w:rsid w:val="00E73114"/>
    <w:rsid w:val="00E814AE"/>
    <w:rsid w:val="00EA0B2E"/>
    <w:rsid w:val="00EC5BDA"/>
    <w:rsid w:val="00EE34B5"/>
    <w:rsid w:val="00F232A3"/>
    <w:rsid w:val="00F238A5"/>
    <w:rsid w:val="00F31425"/>
    <w:rsid w:val="00F35BC9"/>
    <w:rsid w:val="00F41928"/>
    <w:rsid w:val="00F572C2"/>
    <w:rsid w:val="00F602C1"/>
    <w:rsid w:val="00F605CD"/>
    <w:rsid w:val="00F62D42"/>
    <w:rsid w:val="00F823D0"/>
    <w:rsid w:val="00F83EB8"/>
    <w:rsid w:val="00F86B21"/>
    <w:rsid w:val="00F9450F"/>
    <w:rsid w:val="00FA632D"/>
    <w:rsid w:val="00FB3EF3"/>
    <w:rsid w:val="00FC05AC"/>
    <w:rsid w:val="00FD3617"/>
    <w:rsid w:val="00FD742D"/>
    <w:rsid w:val="00FD76B9"/>
    <w:rsid w:val="00FE46FB"/>
    <w:rsid w:val="00FE70E0"/>
    <w:rsid w:val="00FF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ersonName"/>
  <w:shapeDefaults>
    <o:shapedefaults v:ext="edit" spidmax="2050"/>
    <o:shapelayout v:ext="edit">
      <o:idmap v:ext="edit" data="1"/>
    </o:shapelayout>
  </w:shapeDefaults>
  <w:decimalSymbol w:val="."/>
  <w:listSeparator w:val=","/>
  <w14:docId w14:val="65D1EA29"/>
  <w15:chartTrackingRefBased/>
  <w15:docId w15:val="{B25F333E-5584-4EC1-9031-5A4D1F8C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B8E"/>
    <w:rPr>
      <w:sz w:val="24"/>
      <w:szCs w:val="24"/>
    </w:rPr>
  </w:style>
  <w:style w:type="paragraph" w:styleId="Heading1">
    <w:name w:val="heading 1"/>
    <w:basedOn w:val="Normal"/>
    <w:link w:val="Heading1Char"/>
    <w:uiPriority w:val="9"/>
    <w:qFormat/>
    <w:rsid w:val="00C45573"/>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95430"/>
    <w:rPr>
      <w:sz w:val="28"/>
    </w:rPr>
  </w:style>
  <w:style w:type="table" w:styleId="TableGrid">
    <w:name w:val="Table Grid"/>
    <w:basedOn w:val="TableNormal"/>
    <w:rsid w:val="00995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221BF"/>
    <w:pPr>
      <w:tabs>
        <w:tab w:val="center" w:pos="4320"/>
        <w:tab w:val="right" w:pos="8640"/>
      </w:tabs>
    </w:pPr>
  </w:style>
  <w:style w:type="paragraph" w:styleId="Footer">
    <w:name w:val="footer"/>
    <w:basedOn w:val="Normal"/>
    <w:rsid w:val="00E221BF"/>
    <w:pPr>
      <w:tabs>
        <w:tab w:val="center" w:pos="4320"/>
        <w:tab w:val="right" w:pos="8640"/>
      </w:tabs>
    </w:pPr>
  </w:style>
  <w:style w:type="character" w:styleId="Hyperlink">
    <w:name w:val="Hyperlink"/>
    <w:rsid w:val="00E221BF"/>
    <w:rPr>
      <w:color w:val="0000FF"/>
      <w:u w:val="single"/>
    </w:rPr>
  </w:style>
  <w:style w:type="paragraph" w:styleId="BalloonText">
    <w:name w:val="Balloon Text"/>
    <w:basedOn w:val="Normal"/>
    <w:semiHidden/>
    <w:rsid w:val="009B7300"/>
    <w:rPr>
      <w:rFonts w:ascii="Tahoma" w:hAnsi="Tahoma" w:cs="Tahoma"/>
      <w:sz w:val="16"/>
      <w:szCs w:val="16"/>
    </w:rPr>
  </w:style>
  <w:style w:type="character" w:customStyle="1" w:styleId="Heading1Char">
    <w:name w:val="Heading 1 Char"/>
    <w:basedOn w:val="DefaultParagraphFont"/>
    <w:link w:val="Heading1"/>
    <w:uiPriority w:val="9"/>
    <w:rsid w:val="00C45573"/>
    <w:rPr>
      <w:b/>
      <w:bCs/>
      <w:kern w:val="36"/>
      <w:sz w:val="48"/>
      <w:szCs w:val="48"/>
    </w:rPr>
  </w:style>
  <w:style w:type="paragraph" w:styleId="NormalWeb">
    <w:name w:val="Normal (Web)"/>
    <w:basedOn w:val="Normal"/>
    <w:uiPriority w:val="99"/>
    <w:unhideWhenUsed/>
    <w:rsid w:val="00C45573"/>
    <w:pPr>
      <w:spacing w:before="100" w:beforeAutospacing="1" w:after="100" w:afterAutospacing="1"/>
    </w:pPr>
  </w:style>
  <w:style w:type="character" w:styleId="Strong">
    <w:name w:val="Strong"/>
    <w:uiPriority w:val="22"/>
    <w:qFormat/>
    <w:rsid w:val="00C45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422">
      <w:bodyDiv w:val="1"/>
      <w:marLeft w:val="0"/>
      <w:marRight w:val="0"/>
      <w:marTop w:val="0"/>
      <w:marBottom w:val="0"/>
      <w:divBdr>
        <w:top w:val="none" w:sz="0" w:space="0" w:color="auto"/>
        <w:left w:val="none" w:sz="0" w:space="0" w:color="auto"/>
        <w:bottom w:val="none" w:sz="0" w:space="0" w:color="auto"/>
        <w:right w:val="none" w:sz="0" w:space="0" w:color="auto"/>
      </w:divBdr>
      <w:divsChild>
        <w:div w:id="1974672808">
          <w:marLeft w:val="0"/>
          <w:marRight w:val="0"/>
          <w:marTop w:val="0"/>
          <w:marBottom w:val="0"/>
          <w:divBdr>
            <w:top w:val="none" w:sz="0" w:space="0" w:color="auto"/>
            <w:left w:val="none" w:sz="0" w:space="0" w:color="auto"/>
            <w:bottom w:val="none" w:sz="0" w:space="0" w:color="auto"/>
            <w:right w:val="none" w:sz="0" w:space="0" w:color="auto"/>
          </w:divBdr>
          <w:divsChild>
            <w:div w:id="823662677">
              <w:marLeft w:val="-225"/>
              <w:marRight w:val="-225"/>
              <w:marTop w:val="0"/>
              <w:marBottom w:val="0"/>
              <w:divBdr>
                <w:top w:val="none" w:sz="0" w:space="0" w:color="auto"/>
                <w:left w:val="none" w:sz="0" w:space="0" w:color="auto"/>
                <w:bottom w:val="none" w:sz="0" w:space="0" w:color="auto"/>
                <w:right w:val="none" w:sz="0" w:space="0" w:color="auto"/>
              </w:divBdr>
              <w:divsChild>
                <w:div w:id="18130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8677">
          <w:marLeft w:val="0"/>
          <w:marRight w:val="0"/>
          <w:marTop w:val="0"/>
          <w:marBottom w:val="0"/>
          <w:divBdr>
            <w:top w:val="none" w:sz="0" w:space="0" w:color="auto"/>
            <w:left w:val="none" w:sz="0" w:space="0" w:color="auto"/>
            <w:bottom w:val="none" w:sz="0" w:space="0" w:color="auto"/>
            <w:right w:val="none" w:sz="0" w:space="0" w:color="auto"/>
          </w:divBdr>
          <w:divsChild>
            <w:div w:id="1524325222">
              <w:marLeft w:val="0"/>
              <w:marRight w:val="0"/>
              <w:marTop w:val="0"/>
              <w:marBottom w:val="0"/>
              <w:divBdr>
                <w:top w:val="none" w:sz="0" w:space="0" w:color="auto"/>
                <w:left w:val="none" w:sz="0" w:space="0" w:color="auto"/>
                <w:bottom w:val="none" w:sz="0" w:space="0" w:color="auto"/>
                <w:right w:val="none" w:sz="0" w:space="0" w:color="auto"/>
              </w:divBdr>
              <w:divsChild>
                <w:div w:id="531575817">
                  <w:marLeft w:val="-225"/>
                  <w:marRight w:val="-225"/>
                  <w:marTop w:val="0"/>
                  <w:marBottom w:val="0"/>
                  <w:divBdr>
                    <w:top w:val="none" w:sz="0" w:space="0" w:color="auto"/>
                    <w:left w:val="none" w:sz="0" w:space="0" w:color="auto"/>
                    <w:bottom w:val="none" w:sz="0" w:space="0" w:color="auto"/>
                    <w:right w:val="none" w:sz="0" w:space="0" w:color="auto"/>
                  </w:divBdr>
                  <w:divsChild>
                    <w:div w:id="539368487">
                      <w:marLeft w:val="0"/>
                      <w:marRight w:val="0"/>
                      <w:marTop w:val="0"/>
                      <w:marBottom w:val="0"/>
                      <w:divBdr>
                        <w:top w:val="none" w:sz="0" w:space="0" w:color="auto"/>
                        <w:left w:val="none" w:sz="0" w:space="0" w:color="auto"/>
                        <w:bottom w:val="none" w:sz="0" w:space="0" w:color="auto"/>
                        <w:right w:val="none" w:sz="0" w:space="0" w:color="auto"/>
                      </w:divBdr>
                      <w:divsChild>
                        <w:div w:id="11047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03749">
      <w:bodyDiv w:val="1"/>
      <w:marLeft w:val="0"/>
      <w:marRight w:val="0"/>
      <w:marTop w:val="0"/>
      <w:marBottom w:val="0"/>
      <w:divBdr>
        <w:top w:val="none" w:sz="0" w:space="0" w:color="auto"/>
        <w:left w:val="none" w:sz="0" w:space="0" w:color="auto"/>
        <w:bottom w:val="none" w:sz="0" w:space="0" w:color="auto"/>
        <w:right w:val="none" w:sz="0" w:space="0" w:color="auto"/>
      </w:divBdr>
    </w:div>
    <w:div w:id="2026863398">
      <w:bodyDiv w:val="1"/>
      <w:marLeft w:val="0"/>
      <w:marRight w:val="0"/>
      <w:marTop w:val="0"/>
      <w:marBottom w:val="0"/>
      <w:divBdr>
        <w:top w:val="none" w:sz="0" w:space="0" w:color="auto"/>
        <w:left w:val="none" w:sz="0" w:space="0" w:color="auto"/>
        <w:bottom w:val="none" w:sz="0" w:space="0" w:color="auto"/>
        <w:right w:val="none" w:sz="0" w:space="0" w:color="auto"/>
      </w:divBdr>
      <w:divsChild>
        <w:div w:id="531386721">
          <w:marLeft w:val="0"/>
          <w:marRight w:val="0"/>
          <w:marTop w:val="0"/>
          <w:marBottom w:val="0"/>
          <w:divBdr>
            <w:top w:val="none" w:sz="0" w:space="0" w:color="auto"/>
            <w:left w:val="none" w:sz="0" w:space="0" w:color="auto"/>
            <w:bottom w:val="none" w:sz="0" w:space="0" w:color="auto"/>
            <w:right w:val="none" w:sz="0" w:space="0" w:color="auto"/>
          </w:divBdr>
          <w:divsChild>
            <w:div w:id="340740449">
              <w:marLeft w:val="-225"/>
              <w:marRight w:val="-225"/>
              <w:marTop w:val="0"/>
              <w:marBottom w:val="0"/>
              <w:divBdr>
                <w:top w:val="none" w:sz="0" w:space="0" w:color="auto"/>
                <w:left w:val="none" w:sz="0" w:space="0" w:color="auto"/>
                <w:bottom w:val="none" w:sz="0" w:space="0" w:color="auto"/>
                <w:right w:val="none" w:sz="0" w:space="0" w:color="auto"/>
              </w:divBdr>
              <w:divsChild>
                <w:div w:id="17384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7423">
          <w:marLeft w:val="0"/>
          <w:marRight w:val="0"/>
          <w:marTop w:val="0"/>
          <w:marBottom w:val="0"/>
          <w:divBdr>
            <w:top w:val="none" w:sz="0" w:space="0" w:color="auto"/>
            <w:left w:val="none" w:sz="0" w:space="0" w:color="auto"/>
            <w:bottom w:val="none" w:sz="0" w:space="0" w:color="auto"/>
            <w:right w:val="none" w:sz="0" w:space="0" w:color="auto"/>
          </w:divBdr>
          <w:divsChild>
            <w:div w:id="434138092">
              <w:marLeft w:val="0"/>
              <w:marRight w:val="0"/>
              <w:marTop w:val="0"/>
              <w:marBottom w:val="0"/>
              <w:divBdr>
                <w:top w:val="none" w:sz="0" w:space="0" w:color="auto"/>
                <w:left w:val="none" w:sz="0" w:space="0" w:color="auto"/>
                <w:bottom w:val="none" w:sz="0" w:space="0" w:color="auto"/>
                <w:right w:val="none" w:sz="0" w:space="0" w:color="auto"/>
              </w:divBdr>
              <w:divsChild>
                <w:div w:id="1945067491">
                  <w:marLeft w:val="-225"/>
                  <w:marRight w:val="-225"/>
                  <w:marTop w:val="0"/>
                  <w:marBottom w:val="0"/>
                  <w:divBdr>
                    <w:top w:val="none" w:sz="0" w:space="0" w:color="auto"/>
                    <w:left w:val="none" w:sz="0" w:space="0" w:color="auto"/>
                    <w:bottom w:val="none" w:sz="0" w:space="0" w:color="auto"/>
                    <w:right w:val="none" w:sz="0" w:space="0" w:color="auto"/>
                  </w:divBdr>
                  <w:divsChild>
                    <w:div w:id="1206985233">
                      <w:marLeft w:val="0"/>
                      <w:marRight w:val="0"/>
                      <w:marTop w:val="0"/>
                      <w:marBottom w:val="0"/>
                      <w:divBdr>
                        <w:top w:val="none" w:sz="0" w:space="0" w:color="auto"/>
                        <w:left w:val="none" w:sz="0" w:space="0" w:color="auto"/>
                        <w:bottom w:val="none" w:sz="0" w:space="0" w:color="auto"/>
                        <w:right w:val="none" w:sz="0" w:space="0" w:color="auto"/>
                      </w:divBdr>
                      <w:divsChild>
                        <w:div w:id="1689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My%20Documents\Sites\GNIntranet\Site\clients\materials\GN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GN_Letterhead</Template>
  <TotalTime>1</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Diamond Tree LLC</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 Steel</dc:creator>
  <cp:keywords/>
  <cp:lastModifiedBy>Jason Hoffman</cp:lastModifiedBy>
  <cp:revision>2</cp:revision>
  <cp:lastPrinted>2018-10-01T14:55:00Z</cp:lastPrinted>
  <dcterms:created xsi:type="dcterms:W3CDTF">2018-10-01T15:02:00Z</dcterms:created>
  <dcterms:modified xsi:type="dcterms:W3CDTF">2018-10-01T15:02:00Z</dcterms:modified>
</cp:coreProperties>
</file>